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Caladea" w:hAnsi="Caladea"/>
          <w:b w:val="0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Caladea" w:hAnsi="Caladea"/>
          <w:b w:val="0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Caladea" w:hAnsi="Caladea"/>
          <w:b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Caladea" w:hAnsi="Caladea"/>
          <w:b w:val="0"/>
          <w:color w:val="1F1F1F"/>
          <w:sz w:val="21"/>
        </w:rPr>
        <w:t>Texto em Caladea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Caladea" w:hAnsi="Caladea"/>
          <w:b w:val="0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Caladea" w:hAnsi="Caladea"/>
          <w:b w:val="0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Caladea" w:hAnsi="Caladea"/>
          <w:b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Caladea" w:hAnsi="Caladea"/>
          <w:b w:val="0"/>
          <w:color w:val="575D63"/>
          <w:sz w:val="19"/>
        </w:rPr>
        <w:t>[Cargo] · Tec Capital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34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drawing>
        <wp:anchor xmlns:a="http://schemas.openxmlformats.org/drawingml/2006/main"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10314000</wp:posOffset>
          </wp:positionV>
          <wp:extent cx="7560000" cy="378000"/>
          <wp:effectExtent l="0" t="0" r="0" b="0"/>
          <wp:wrapNone/>
          <wp:docPr id="1" name="Picture 1"/>
          <wp:cNvGraphicFramePr/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img0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>
      <w:drawing>
        <wp:anchor xmlns:a="http://schemas.openxmlformats.org/drawingml/2006/main"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935855"/>
          <wp:effectExtent l="0" t="0" r="0" b="0"/>
          <wp:wrapNone/>
          <wp:docPr id="1" name="Picture 1"/>
          <wp:cNvGraphicFramePr/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img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3585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Caladea" w:hAnsi="Caladea" w:cs="Caladea" w:eastAsia="Caladea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Tec Capital</dc:title>
  <dc:subject>Modelo A4 do kit da marca v2.0</dc:subject>
  <dc:creator>Tec Capital</dc:creator>
  <cp:keywords/>
  <dc:description>Fontes: Caladea e Azonix (kit do ecossistema, 05_TYPOGRAPHY). Sem elas, o Word usa Century Gothic ou Arial.</dc:description>
  <cp:lastModifiedBy>Tec Capital</cp:lastModifiedBy>
  <cp:revision>1</cp:revision>
  <dcterms:created xsi:type="dcterms:W3CDTF">2026-11-02T12:00:00Z</dcterms:created>
  <dcterms:modified xsi:type="dcterms:W3CDTF">2026-11-02T12:00:00Z</dcterms:modified>
  <cp:category/>
</cp:coreProperties>
</file>